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51" w:rsidRDefault="00CF2B7E">
      <w:pPr>
        <w:spacing w:after="0"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5264150" cy="13500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2F51" w:rsidRDefault="00CF2B7E">
      <w:pPr>
        <w:spacing w:after="8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902F51" w:rsidRDefault="00CF2B7E">
      <w:pPr>
        <w:spacing w:after="0" w:line="259" w:lineRule="auto"/>
        <w:ind w:left="-5"/>
      </w:pPr>
      <w:r>
        <w:rPr>
          <w:sz w:val="32"/>
        </w:rPr>
        <w:t xml:space="preserve">ARTICOLO: Aroma </w:t>
      </w:r>
      <w:r w:rsidR="00476A83">
        <w:rPr>
          <w:sz w:val="32"/>
        </w:rPr>
        <w:t>Frozen Margarita</w:t>
      </w:r>
    </w:p>
    <w:p w:rsidR="00902F51" w:rsidRDefault="00CF2B7E">
      <w:pPr>
        <w:spacing w:after="84" w:line="259" w:lineRule="auto"/>
        <w:ind w:left="0" w:firstLine="0"/>
      </w:pPr>
      <w:r>
        <w:t xml:space="preserve"> </w:t>
      </w:r>
    </w:p>
    <w:p w:rsidR="00902F51" w:rsidRDefault="00CF2B7E">
      <w:pPr>
        <w:spacing w:after="0" w:line="259" w:lineRule="auto"/>
        <w:ind w:left="-5"/>
      </w:pPr>
      <w:r>
        <w:rPr>
          <w:sz w:val="32"/>
        </w:rPr>
        <w:t xml:space="preserve">ASPETTO: </w:t>
      </w:r>
      <w:r>
        <w:t xml:space="preserve">Liquido </w:t>
      </w:r>
    </w:p>
    <w:p w:rsidR="00902F51" w:rsidRDefault="00CF2B7E">
      <w:pPr>
        <w:ind w:left="-5"/>
      </w:pPr>
      <w:r>
        <w:t xml:space="preserve">Non solubile in acqua. </w:t>
      </w:r>
    </w:p>
    <w:p w:rsidR="00902F51" w:rsidRDefault="00CF2B7E">
      <w:pPr>
        <w:ind w:left="-5"/>
      </w:pPr>
      <w:r>
        <w:t xml:space="preserve">Miscela generalmente riconosciuta sicura (GRAS) dal FDA. </w:t>
      </w:r>
    </w:p>
    <w:p w:rsidR="00902F51" w:rsidRDefault="00CF2B7E">
      <w:pPr>
        <w:ind w:left="-5"/>
      </w:pPr>
      <w:r>
        <w:t xml:space="preserve">Questo prodotto è sicuro per il consumo in lipstick e in altri prodotti per il corpo destinati ad essere vicini alle labbra. I nostri aromi profumano ma non hanno alcun sapore, se volete avere anche un sapore dovrete addolcirli con Stevia o con Miele. </w:t>
      </w:r>
    </w:p>
    <w:p w:rsidR="00902F51" w:rsidRDefault="00CF2B7E">
      <w:pPr>
        <w:ind w:left="-5"/>
      </w:pPr>
      <w:r>
        <w:t xml:space="preserve">Il nostro Aroma viene diluito con olio di cocco frazionato raffinato come solvente. </w:t>
      </w:r>
    </w:p>
    <w:p w:rsidR="00902F51" w:rsidRDefault="00CF2B7E">
      <w:pPr>
        <w:ind w:left="-5"/>
      </w:pPr>
      <w:r>
        <w:t xml:space="preserve">Dosare secondo necessità.  </w:t>
      </w:r>
    </w:p>
    <w:p w:rsidR="00902F51" w:rsidRDefault="00CF2B7E">
      <w:pPr>
        <w:ind w:left="-5" w:right="300"/>
      </w:pPr>
      <w:r>
        <w:t xml:space="preserve">Alcune gocce sono sufficienti per profumare 100 ml. di prodotto.  </w:t>
      </w:r>
      <w:proofErr w:type="gramStart"/>
      <w:r>
        <w:t>E’</w:t>
      </w:r>
      <w:proofErr w:type="gramEnd"/>
      <w:r>
        <w:t xml:space="preserve"> possibile usare gli aromi per profumare i prodotti per i vostri animali domestici in quanto vengono ritenuti più sicuri e delicati delle fragranze sintetiche. </w:t>
      </w:r>
    </w:p>
    <w:p w:rsidR="00902F51" w:rsidRDefault="00CF2B7E">
      <w:pPr>
        <w:spacing w:after="0" w:line="259" w:lineRule="auto"/>
        <w:ind w:left="0" w:firstLine="0"/>
      </w:pPr>
      <w:r>
        <w:t xml:space="preserve"> </w:t>
      </w:r>
    </w:p>
    <w:p w:rsidR="00902F51" w:rsidRDefault="00CF2B7E">
      <w:pPr>
        <w:ind w:left="-5"/>
      </w:pPr>
      <w:r>
        <w:t xml:space="preserve">GLI </w:t>
      </w:r>
      <w:proofErr w:type="gramStart"/>
      <w:r>
        <w:t>AROMI  NON</w:t>
      </w:r>
      <w:proofErr w:type="gramEnd"/>
      <w:r>
        <w:t xml:space="preserve"> SONO FRAGRANZE. </w:t>
      </w:r>
    </w:p>
    <w:p w:rsidR="00902F51" w:rsidRDefault="00CF2B7E">
      <w:pPr>
        <w:ind w:left="-5"/>
      </w:pPr>
      <w:r>
        <w:t xml:space="preserve">Pertanto noi vi sconsigliamo di usarle in candele, profumazione ambiente, </w:t>
      </w:r>
      <w:proofErr w:type="spellStart"/>
      <w:r>
        <w:t>smelly</w:t>
      </w:r>
      <w:proofErr w:type="spellEnd"/>
      <w:r>
        <w:t xml:space="preserve"> </w:t>
      </w:r>
      <w:proofErr w:type="spellStart"/>
      <w:r>
        <w:t>jelly</w:t>
      </w:r>
      <w:proofErr w:type="spellEnd"/>
      <w:r>
        <w:t xml:space="preserve">, sapone e in altri prodotti detergenti, proprio perché non hanno la stessa intensità e persistenza delle fragranze. </w:t>
      </w:r>
    </w:p>
    <w:p w:rsidR="00902F51" w:rsidRDefault="00CF2B7E">
      <w:pPr>
        <w:spacing w:after="0" w:line="259" w:lineRule="auto"/>
        <w:ind w:left="0" w:firstLine="0"/>
      </w:pPr>
      <w:r>
        <w:t xml:space="preserve"> </w:t>
      </w:r>
    </w:p>
    <w:p w:rsidR="00902F51" w:rsidRDefault="00CF2B7E">
      <w:pPr>
        <w:pStyle w:val="Titolo1"/>
        <w:ind w:left="-5"/>
      </w:pPr>
      <w:proofErr w:type="spellStart"/>
      <w:r>
        <w:t>Shelf</w:t>
      </w:r>
      <w:proofErr w:type="spellEnd"/>
      <w:r>
        <w:t xml:space="preserve"> life tipica: </w:t>
      </w:r>
      <w:r w:rsidR="00A65588">
        <w:t>30</w:t>
      </w:r>
      <w:r>
        <w:t xml:space="preserve"> mesi </w:t>
      </w:r>
      <w:r>
        <w:rPr>
          <w:u w:val="none"/>
        </w:rPr>
        <w:t xml:space="preserve"> </w:t>
      </w:r>
    </w:p>
    <w:p w:rsidR="00902F51" w:rsidRDefault="00CF2B7E">
      <w:pPr>
        <w:ind w:left="-5"/>
      </w:pPr>
      <w:r>
        <w:t xml:space="preserve">Questo dato indica la durata minima tipica del prodotto a partire dalla </w:t>
      </w:r>
    </w:p>
    <w:p w:rsidR="00902F51" w:rsidRDefault="00CF2B7E">
      <w:pPr>
        <w:ind w:left="-5"/>
      </w:pPr>
      <w:r>
        <w:t xml:space="preserve">produzione in condizioni di conservazione ottimali </w:t>
      </w:r>
    </w:p>
    <w:p w:rsidR="00902F51" w:rsidRDefault="00CF2B7E">
      <w:pPr>
        <w:pStyle w:val="Titolo1"/>
        <w:ind w:left="-5"/>
      </w:pPr>
      <w:proofErr w:type="spellStart"/>
      <w:r>
        <w:t>Funcional</w:t>
      </w:r>
      <w:proofErr w:type="spellEnd"/>
      <w:r>
        <w:t xml:space="preserve"> life: </w:t>
      </w:r>
      <w:r w:rsidR="00A65588">
        <w:t>36</w:t>
      </w:r>
      <w:r>
        <w:t xml:space="preserve"> mesi </w:t>
      </w:r>
      <w:r>
        <w:rPr>
          <w:u w:val="none"/>
        </w:rPr>
        <w:t xml:space="preserve"> </w:t>
      </w:r>
    </w:p>
    <w:p w:rsidR="00902F51" w:rsidRDefault="00CF2B7E">
      <w:pPr>
        <w:ind w:left="-5" w:right="1000"/>
        <w:rPr>
          <w:sz w:val="32"/>
        </w:rPr>
      </w:pPr>
      <w:r>
        <w:t xml:space="preserve">Questo dato indica la durata massima consigliata del prodotto conservato al buio e in un luogo fresco. </w:t>
      </w:r>
      <w:r>
        <w:rPr>
          <w:sz w:val="32"/>
        </w:rPr>
        <w:t xml:space="preserve"> </w:t>
      </w:r>
    </w:p>
    <w:p w:rsidR="00CF2B7E" w:rsidRDefault="00CF2B7E">
      <w:pPr>
        <w:ind w:left="-5" w:right="1000"/>
      </w:pPr>
    </w:p>
    <w:p w:rsidR="00902F51" w:rsidRDefault="00CF2B7E">
      <w:pPr>
        <w:spacing w:after="0" w:line="259" w:lineRule="auto"/>
        <w:ind w:left="-5"/>
      </w:pPr>
      <w:r>
        <w:rPr>
          <w:sz w:val="32"/>
        </w:rPr>
        <w:t xml:space="preserve">NON CONTIENE:    </w:t>
      </w:r>
    </w:p>
    <w:p w:rsidR="00902F51" w:rsidRDefault="00CF2B7E">
      <w:pPr>
        <w:ind w:left="-5"/>
      </w:pPr>
      <w:r>
        <w:t xml:space="preserve">Glutine, Formaldeide e nessun </w:t>
      </w:r>
      <w:proofErr w:type="spellStart"/>
      <w:r>
        <w:t>cessore</w:t>
      </w:r>
      <w:proofErr w:type="spellEnd"/>
      <w:r>
        <w:t xml:space="preserve"> di Formaldeide. </w:t>
      </w:r>
    </w:p>
    <w:p w:rsidR="00902F51" w:rsidRDefault="00CF2B7E">
      <w:pPr>
        <w:ind w:left="-5"/>
        <w:rPr>
          <w:rFonts w:ascii="Times New Roman" w:eastAsia="Times New Roman" w:hAnsi="Times New Roman" w:cs="Times New Roman"/>
        </w:rPr>
      </w:pPr>
      <w:r>
        <w:t>Questo Aroma viene fatto usando olio di Cocco frazionato e distillato come solvente</w:t>
      </w:r>
      <w:r>
        <w:rPr>
          <w:rFonts w:ascii="Times New Roman" w:eastAsia="Times New Roman" w:hAnsi="Times New Roman" w:cs="Times New Roman"/>
        </w:rPr>
        <w:t xml:space="preserve"> </w:t>
      </w:r>
    </w:p>
    <w:p w:rsidR="00C404E4" w:rsidRDefault="00C404E4">
      <w:pPr>
        <w:ind w:left="-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51A41F" wp14:editId="20121A12">
            <wp:simplePos x="0" y="0"/>
            <wp:positionH relativeFrom="column">
              <wp:posOffset>4686300</wp:posOffset>
            </wp:positionH>
            <wp:positionV relativeFrom="paragraph">
              <wp:posOffset>10160</wp:posOffset>
            </wp:positionV>
            <wp:extent cx="834465" cy="819276"/>
            <wp:effectExtent l="0" t="0" r="0" b="0"/>
            <wp:wrapNone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465" cy="81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F51" w:rsidRDefault="00CF2B7E" w:rsidP="00CF2B7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902F51" w:rsidRDefault="00CF2B7E">
      <w:pPr>
        <w:spacing w:after="0" w:line="259" w:lineRule="auto"/>
        <w:ind w:left="-1" w:firstLine="0"/>
        <w:jc w:val="right"/>
      </w:pPr>
      <w:r>
        <w:rPr>
          <w:noProof/>
        </w:rPr>
        <w:lastRenderedPageBreak/>
        <w:drawing>
          <wp:inline distT="0" distB="0" distL="0" distR="0">
            <wp:extent cx="5264150" cy="135001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2F51" w:rsidRDefault="00CF2B7E" w:rsidP="001A2C5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32"/>
        </w:rPr>
        <w:t xml:space="preserve">Avvertenze generali: </w:t>
      </w:r>
    </w:p>
    <w:p w:rsidR="00902F51" w:rsidRDefault="00CF2B7E">
      <w:pPr>
        <w:numPr>
          <w:ilvl w:val="0"/>
          <w:numId w:val="1"/>
        </w:numPr>
        <w:ind w:hanging="360"/>
      </w:pPr>
      <w:r>
        <w:t>Non è un prodotto cosmetico pronto all’uso, ma una miscela aromatizzante concentrata:</w:t>
      </w:r>
      <w:r w:rsidR="00C00208">
        <w:t xml:space="preserve"> non può </w:t>
      </w:r>
      <w:r>
        <w:t xml:space="preserve">essere utilizzato puro direttamente sulla pelle, potrebbe essere irritante per contatto con la pelle e negli occhi. Conservare lontano dalla portata dei bambini, fonti di calore, umidità e luce diretta. 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Evitare di inalare 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Non utilizzare dopo la data di scadenza indicata. 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Non disperdere il contenitore e il prodotto non utilizzato nell’ambiente. Non versare nelle fognature.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Tenere fuori dalla portata dei bambini.  </w:t>
      </w:r>
    </w:p>
    <w:p w:rsidR="00902F51" w:rsidRDefault="00CF2B7E">
      <w:pPr>
        <w:numPr>
          <w:ilvl w:val="0"/>
          <w:numId w:val="1"/>
        </w:numPr>
        <w:ind w:hanging="360"/>
      </w:pPr>
      <w:r>
        <w:t>P</w:t>
      </w:r>
      <w:r w:rsidR="00476A83">
        <w:t>uò p</w:t>
      </w:r>
      <w:r>
        <w:t>rovoca</w:t>
      </w:r>
      <w:r w:rsidR="00476A83">
        <w:t>re</w:t>
      </w:r>
      <w:r>
        <w:t xml:space="preserve"> irritazione cutanea.  </w:t>
      </w:r>
    </w:p>
    <w:p w:rsidR="00902F51" w:rsidRDefault="00CF2B7E">
      <w:pPr>
        <w:numPr>
          <w:ilvl w:val="0"/>
          <w:numId w:val="1"/>
        </w:numPr>
        <w:ind w:hanging="360"/>
      </w:pPr>
      <w:r>
        <w:t>P</w:t>
      </w:r>
      <w:r w:rsidR="00C404E4">
        <w:t>uò p</w:t>
      </w:r>
      <w:r>
        <w:t>rovoca</w:t>
      </w:r>
      <w:r w:rsidR="00C404E4">
        <w:t>re</w:t>
      </w:r>
      <w:r>
        <w:t xml:space="preserve"> irritazione oculare. 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Può provocare una reazione allergica cutanea.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Proteggere gli occhi. In caso di contatto con gli occhi: sciacquare accuratamente e contattare un medico.  </w:t>
      </w:r>
    </w:p>
    <w:p w:rsidR="00902F51" w:rsidRDefault="00CF2B7E">
      <w:pPr>
        <w:numPr>
          <w:ilvl w:val="0"/>
          <w:numId w:val="1"/>
        </w:numPr>
        <w:ind w:hanging="360"/>
      </w:pPr>
      <w:r>
        <w:t xml:space="preserve">In caso di irritazione cutanea consultare un medico. Riferirsi alle istruzioni in materia di sicurezza.  </w:t>
      </w:r>
    </w:p>
    <w:p w:rsidR="00902F51" w:rsidRDefault="00476A83">
      <w:pPr>
        <w:spacing w:after="7" w:line="259" w:lineRule="auto"/>
        <w:ind w:left="-1" w:right="425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F4BD19" wp14:editId="77076030">
                <wp:extent cx="1005261" cy="205859"/>
                <wp:effectExtent l="0" t="0" r="0" b="0"/>
                <wp:docPr id="1672" name="Group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261" cy="205859"/>
                          <a:chOff x="759714" y="712280"/>
                          <a:chExt cx="995226" cy="205859"/>
                        </a:xfrm>
                      </wpg:grpSpPr>
                      <wps:wsp>
                        <wps:cNvPr id="240" name="Rectangle 240"/>
                        <wps:cNvSpPr/>
                        <wps:spPr>
                          <a:xfrm>
                            <a:off x="759714" y="712280"/>
                            <a:ext cx="59389" cy="205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A83" w:rsidRDefault="00476A83" w:rsidP="00476A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634744" y="712280"/>
                            <a:ext cx="120196" cy="205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6A83" w:rsidRDefault="00476A83" w:rsidP="00476A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4BD19" id="Group 1672" o:spid="_x0000_s1026" style="width:79.15pt;height:16.2pt;mso-position-horizontal-relative:char;mso-position-vertical-relative:line" coordorigin="7597,7122" coordsize="9952,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">
                <v:rect id="Rectangle 240" o:spid="_x0000_s1027" style="position:absolute;left:7597;top:7122;width:594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476A83" w:rsidRDefault="00476A83" w:rsidP="00476A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" o:spid="_x0000_s1028" style="position:absolute;left:16347;top:7122;width:1202;height:2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476A83" w:rsidRDefault="00476A83" w:rsidP="00476A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02F51" w:rsidRDefault="00CF2B7E" w:rsidP="00C00208">
      <w:pPr>
        <w:spacing w:after="0" w:line="259" w:lineRule="auto"/>
        <w:ind w:left="0" w:firstLine="0"/>
      </w:pPr>
      <w:r>
        <w:rPr>
          <w:sz w:val="32"/>
        </w:rPr>
        <w:t xml:space="preserve">ATTENZIONE!  </w:t>
      </w:r>
    </w:p>
    <w:p w:rsidR="003E6BB7" w:rsidRDefault="00CF2B7E" w:rsidP="003E6BB7">
      <w:pPr>
        <w:spacing w:after="282"/>
        <w:ind w:left="-5"/>
      </w:pPr>
      <w:r>
        <w:t xml:space="preserve">Questa Confezione è destinata alla realizzazione di preparati per esclusivo uso personale e privato. È esplicitamente escluso l’utilizzo professionale in ogni sua forma, in particolare l’utilizzo su terze persone a fini di lucro o la rivendita. </w:t>
      </w:r>
      <w:proofErr w:type="spellStart"/>
      <w:r>
        <w:t>Scentpassion</w:t>
      </w:r>
      <w:proofErr w:type="spellEnd"/>
      <w:r>
        <w:t xml:space="preserve"> non si assume nessuna responsabilità per danni a persone, animali o cose derivanti da utilizzi impropri e comunque non esplicitamente previsti.   </w:t>
      </w:r>
    </w:p>
    <w:p w:rsidR="003E6BB7" w:rsidRPr="003E6BB7" w:rsidRDefault="003E6BB7" w:rsidP="003E6BB7">
      <w:pPr>
        <w:spacing w:after="282"/>
        <w:ind w:left="-5"/>
      </w:pPr>
      <w:r w:rsidRPr="003E6BB7">
        <w:t xml:space="preserve">Questi dati sono forniti senza alcuna garanzia, espressa o implicita, per quanto riguarda la sua correttezza o accuratezza. Poiché le condizioni per l'uso, la manipolazione, lo stoccaggio e lo smaltimento di questo prodotto sono oltre il nostro controllo, è quindi responsabilità dell'utente determinare le condizioni di sicurezza per l'uso di questo prodotto e di assumersi la responsabilità di perdite, danni o spese derivanti da un uso improprio del prodotto. Nessuna garanzia espressa o implicita sul prodotto descritto nel presente documento può essere data o dedotta da qualsiasi dichiarazione o </w:t>
      </w:r>
      <w:proofErr w:type="gramStart"/>
      <w:r w:rsidRPr="003E6BB7">
        <w:t>omissione .</w:t>
      </w:r>
      <w:proofErr w:type="gramEnd"/>
      <w:r w:rsidRPr="003E6BB7">
        <w:t xml:space="preserve"> </w:t>
      </w:r>
    </w:p>
    <w:p w:rsidR="00C00208" w:rsidRPr="003E6BB7" w:rsidRDefault="003E6BB7" w:rsidP="003E6BB7">
      <w:pPr>
        <w:spacing w:after="0" w:line="259" w:lineRule="auto"/>
        <w:ind w:left="-5"/>
        <w:rPr>
          <w:lang w:val="en-US"/>
        </w:rPr>
      </w:pPr>
      <w:r>
        <w:t xml:space="preserve"> </w:t>
      </w:r>
      <w:r w:rsidR="00CF2B7E" w:rsidRPr="00C00208">
        <w:rPr>
          <w:rFonts w:ascii="Times New Roman" w:eastAsia="Times New Roman" w:hAnsi="Times New Roman" w:cs="Times New Roman"/>
          <w:lang w:val="en-US"/>
        </w:rPr>
        <w:t xml:space="preserve"> </w:t>
      </w:r>
    </w:p>
    <w:sectPr w:rsidR="00C00208" w:rsidRPr="003E6BB7">
      <w:footerReference w:type="default" r:id="rId9"/>
      <w:pgSz w:w="11899" w:h="16838"/>
      <w:pgMar w:top="720" w:right="1760" w:bottom="865" w:left="17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E7" w:rsidRDefault="004A43E7" w:rsidP="003E6BB7">
      <w:pPr>
        <w:spacing w:after="0" w:line="240" w:lineRule="auto"/>
      </w:pPr>
      <w:r>
        <w:separator/>
      </w:r>
    </w:p>
  </w:endnote>
  <w:endnote w:type="continuationSeparator" w:id="0">
    <w:p w:rsidR="004A43E7" w:rsidRDefault="004A43E7" w:rsidP="003E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B7" w:rsidRDefault="003E6BB7">
    <w:pPr>
      <w:pStyle w:val="Pidipagina"/>
    </w:pPr>
    <w:r w:rsidRPr="003E6BB7">
      <w:rPr>
        <w:noProof/>
      </w:rPr>
      <w:drawing>
        <wp:inline distT="0" distB="0" distL="0" distR="0">
          <wp:extent cx="5297805" cy="7499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E7" w:rsidRDefault="004A43E7" w:rsidP="003E6BB7">
      <w:pPr>
        <w:spacing w:after="0" w:line="240" w:lineRule="auto"/>
      </w:pPr>
      <w:r>
        <w:separator/>
      </w:r>
    </w:p>
  </w:footnote>
  <w:footnote w:type="continuationSeparator" w:id="0">
    <w:p w:rsidR="004A43E7" w:rsidRDefault="004A43E7" w:rsidP="003E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6E2B"/>
    <w:multiLevelType w:val="hybridMultilevel"/>
    <w:tmpl w:val="47CE1B8C"/>
    <w:lvl w:ilvl="0" w:tplc="1B389B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A820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0E1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64FB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1D4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2E96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E2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9AC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6E96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51"/>
    <w:rsid w:val="001A2C56"/>
    <w:rsid w:val="001F206C"/>
    <w:rsid w:val="003E6BB7"/>
    <w:rsid w:val="00476A83"/>
    <w:rsid w:val="004A43E7"/>
    <w:rsid w:val="004B160F"/>
    <w:rsid w:val="00656E64"/>
    <w:rsid w:val="00902F51"/>
    <w:rsid w:val="00A65588"/>
    <w:rsid w:val="00C00208"/>
    <w:rsid w:val="00C404E4"/>
    <w:rsid w:val="00CF2B7E"/>
    <w:rsid w:val="00D01294"/>
    <w:rsid w:val="00D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0B4"/>
  <w15:docId w15:val="{0EEAEB0D-1EBE-4E55-853C-7B3756C9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7" w:lineRule="auto"/>
      <w:ind w:left="10" w:hanging="10"/>
    </w:pPr>
    <w:rPr>
      <w:rFonts w:ascii="Comfortaa" w:eastAsia="Comfortaa" w:hAnsi="Comfortaa" w:cs="Comfortaa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Comfortaa" w:eastAsia="Comfortaa" w:hAnsi="Comfortaa" w:cs="Comfortaa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omfortaa" w:eastAsia="Comfortaa" w:hAnsi="Comfortaa" w:cs="Comfortaa"/>
      <w:color w:val="000000"/>
      <w:sz w:val="24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E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BB7"/>
    <w:rPr>
      <w:rFonts w:ascii="Comfortaa" w:eastAsia="Comfortaa" w:hAnsi="Comfortaa" w:cs="Comfortaa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BB7"/>
    <w:rPr>
      <w:rFonts w:ascii="Comfortaa" w:eastAsia="Comfortaa" w:hAnsi="Comfortaa" w:cs="Comfortaa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C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C56"/>
    <w:rPr>
      <w:rFonts w:ascii="Times New Roman" w:eastAsia="Comfortaa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Shelf life tipica: 30 mesi  </vt:lpstr>
      <vt:lpstr>Funcional life: 36 mesi  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Simona Berti</cp:lastModifiedBy>
  <cp:revision>2</cp:revision>
  <dcterms:created xsi:type="dcterms:W3CDTF">2019-11-28T16:34:00Z</dcterms:created>
  <dcterms:modified xsi:type="dcterms:W3CDTF">2019-11-28T16:34:00Z</dcterms:modified>
</cp:coreProperties>
</file>